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Client delivery brief</w:t>
      </w:r>
    </w:p>
    <w:p>
      <w:r>
        <w:t>Review this fictional client brief before preparing a public project summary.</w:t>
      </w:r>
    </w:p>
    <w:p>
      <w:r>
        <w:t>FICTIONAL ONLY - synthetic demonstration data, not a real client or incident</w:t>
      </w:r>
    </w:p>
    <w:p>
      <w:pPr>
        <w:pStyle w:val="Heading1"/>
      </w:pPr>
      <w:r>
        <w:t>Client and delivery contacts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74"/>
        <w:gridCol w:w="4874"/>
      </w:tblGrid>
      <w:tr>
        <w:tc>
          <w:tcPr>
            <w:tcW w:type="dxa" w:w="4874"/>
            <w:vAlign w:val="center"/>
            <w:shd w:fill="214C4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4874"/>
            <w:vAlign w:val="center"/>
            <w:shd w:fill="214C4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b/>
                <w:color w:val="FFFFFF"/>
                <w:sz w:val="20"/>
              </w:rPr>
              <w:t>Synthetic value</w:t>
            </w:r>
          </w:p>
        </w:tc>
      </w:tr>
      <w:tr>
        <w:tc>
          <w:tcPr>
            <w:tcW w:type="dxa" w:w="4874"/>
            <w:vAlign w:val="center"/>
            <w:shd w:fill="F0F5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Client</w:t>
            </w:r>
          </w:p>
        </w:tc>
        <w:tc>
          <w:tcPr>
            <w:tcW w:type="dxa" w:w="4874"/>
            <w:vAlign w:val="center"/>
            <w:shd w:fill="F0F5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Aster Vale Labs</w:t>
            </w:r>
          </w:p>
        </w:tc>
      </w:tr>
      <w:tr>
        <w:tc>
          <w:tcPr>
            <w:tcW w:type="dxa" w:w="487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Delivery partner</w:t>
            </w:r>
          </w:p>
        </w:tc>
        <w:tc>
          <w:tcPr>
            <w:tcW w:type="dxa" w:w="487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Orchid Harbor Systems</w:t>
            </w:r>
          </w:p>
        </w:tc>
      </w:tr>
      <w:tr>
        <w:tc>
          <w:tcPr>
            <w:tcW w:type="dxa" w:w="4874"/>
            <w:vAlign w:val="center"/>
            <w:shd w:fill="F0F5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Contact</w:t>
            </w:r>
          </w:p>
        </w:tc>
        <w:tc>
          <w:tcPr>
            <w:tcW w:type="dxa" w:w="4874"/>
            <w:vAlign w:val="center"/>
            <w:shd w:fill="F0F5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Mira Example</w:t>
            </w:r>
          </w:p>
        </w:tc>
      </w:tr>
      <w:tr>
        <w:tc>
          <w:tcPr>
            <w:tcW w:type="dxa" w:w="487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Email</w:t>
            </w:r>
          </w:p>
        </w:tc>
        <w:tc>
          <w:tcPr>
            <w:tcW w:type="dxa" w:w="487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mira.example@astervale.invalid</w:t>
            </w:r>
          </w:p>
        </w:tc>
      </w:tr>
      <w:tr>
        <w:tc>
          <w:tcPr>
            <w:tcW w:type="dxa" w:w="4874"/>
            <w:vAlign w:val="center"/>
            <w:shd w:fill="F0F5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Customer reference</w:t>
            </w:r>
          </w:p>
        </w:tc>
        <w:tc>
          <w:tcPr>
            <w:tcW w:type="dxa" w:w="4874"/>
            <w:vAlign w:val="center"/>
            <w:shd w:fill="F0F5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DEMO-CUST-1042</w:t>
            </w:r>
          </w:p>
        </w:tc>
      </w:tr>
      <w:tr>
        <w:tc>
          <w:tcPr>
            <w:tcW w:type="dxa" w:w="487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Project reference</w:t>
            </w:r>
          </w:p>
        </w:tc>
        <w:tc>
          <w:tcPr>
            <w:tcW w:type="dxa" w:w="487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DEMO-PRJ-7316</w:t>
            </w:r>
          </w:p>
        </w:tc>
      </w:tr>
      <w:tr>
        <w:tc>
          <w:tcPr>
            <w:tcW w:type="dxa" w:w="4874"/>
            <w:vAlign w:val="center"/>
            <w:shd w:fill="F0F5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Public value</w:t>
            </w:r>
          </w:p>
        </w:tc>
        <w:tc>
          <w:tcPr>
            <w:tcW w:type="dxa" w:w="4874"/>
            <w:vAlign w:val="center"/>
            <w:shd w:fill="F0F5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74 500 PLN</w:t>
            </w:r>
          </w:p>
        </w:tc>
      </w:tr>
      <w:tr>
        <w:tc>
          <w:tcPr>
            <w:tcW w:type="dxa" w:w="487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Public contract date</w:t>
            </w:r>
          </w:p>
        </w:tc>
        <w:tc>
          <w:tcPr>
            <w:tcW w:type="dxa" w:w="4874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sz w:val="20"/>
              </w:rPr>
              <w:t>18 October 2026</w:t>
            </w:r>
          </w:p>
        </w:tc>
      </w:tr>
    </w:tbl>
    <w:p>
      <w:pPr>
        <w:pStyle w:val="Heading1"/>
      </w:pPr>
      <w:r>
        <w:t>Requested action</w:t>
      </w:r>
    </w:p>
    <w:p>
      <w:r>
        <w:t>Prepare a training-only delivery summary. Conceal identifying and internal reference fields while retaining the public value and date.</w:t>
      </w:r>
    </w:p>
    <w:p>
      <w:r>
        <w:br w:type="page"/>
      </w:r>
    </w:p>
    <w:p>
      <w:pPr>
        <w:pStyle w:val="Heading1"/>
      </w:pPr>
      <w:r>
        <w:t>Synthetic workspace screenshot</w:t>
      </w:r>
    </w:p>
    <w:p>
      <w:r>
        <w:t>This original raster panel is embedded in the document. It is not a capture of a real application or customer record.</w:t>
      </w:r>
    </w:p>
    <w:p>
      <w:r>
        <w:drawing>
          <wp:inline xmlns:a="http://schemas.openxmlformats.org/drawingml/2006/main" xmlns:pic="http://schemas.openxmlformats.org/drawingml/2006/picture">
            <wp:extent cx="6126480" cy="344614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ient-pane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6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The screenshot combines invented identities with two public fields. Its independently drawn glyph mask is included separately for evaluation.</w:t>
      </w:r>
    </w:p>
    <w:sectPr w:rsidR="00FC693F" w:rsidRPr="0006063C" w:rsidSect="00034616"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20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delivery brief</dc:title>
  <dc:subject>FICTIONAL ONLY - synthetic demonstration data, not a real client or incident</dc:subject>
  <dc:creator>Mara synthetic sample generator</dc:creator>
  <cp:keywords/>
  <dc:description>generated by python-docx</dc:description>
  <cp:lastModifiedBy>Mara synthetic sample generator</cp:lastModifiedBy>
  <cp:revision>1</cp:revision>
  <dcterms:created xsi:type="dcterms:W3CDTF">2026-10-18T00:00:00Z</dcterms:created>
  <dcterms:modified xsi:type="dcterms:W3CDTF">2026-10-18T00:00:00Z</dcterms:modified>
  <cp:category/>
</cp:coreProperties>
</file>